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81E01" w14:textId="1EF66379" w:rsidR="00E42109" w:rsidRPr="00C8564E" w:rsidRDefault="00F70D34" w:rsidP="00F70D34">
      <w:pPr>
        <w:jc w:val="center"/>
        <w:textAlignment w:val="baseline"/>
        <w:rPr>
          <w:rFonts w:ascii="inherit" w:eastAsia="Times New Roman" w:hAnsi="inherit" w:cs="Times New Roman"/>
          <w:b/>
          <w:bCs/>
          <w:color w:val="474B3D"/>
          <w:sz w:val="36"/>
          <w:szCs w:val="36"/>
          <w:lang w:eastAsia="it-IT"/>
        </w:rPr>
      </w:pPr>
      <w:r w:rsidRPr="00C8564E">
        <w:rPr>
          <w:rFonts w:ascii="inherit" w:eastAsia="Times New Roman" w:hAnsi="inherit" w:cs="Times New Roman"/>
          <w:b/>
          <w:bCs/>
          <w:color w:val="474B3D"/>
          <w:sz w:val="36"/>
          <w:szCs w:val="36"/>
          <w:lang w:eastAsia="it-IT"/>
        </w:rPr>
        <w:t>Davide Corritore, biografia</w:t>
      </w:r>
    </w:p>
    <w:p w14:paraId="41E8FAAC" w14:textId="21E566A3" w:rsidR="00F70D34" w:rsidRPr="00C8564E" w:rsidRDefault="00F70D34" w:rsidP="00B7055C">
      <w:pPr>
        <w:jc w:val="both"/>
        <w:textAlignment w:val="baseline"/>
        <w:rPr>
          <w:rFonts w:ascii="inherit" w:eastAsia="Times New Roman" w:hAnsi="inherit" w:cs="Times New Roman"/>
          <w:b/>
          <w:bCs/>
          <w:color w:val="474B3D"/>
          <w:sz w:val="36"/>
          <w:szCs w:val="36"/>
          <w:lang w:eastAsia="it-IT"/>
        </w:rPr>
      </w:pPr>
    </w:p>
    <w:p w14:paraId="789F3FFF" w14:textId="77777777" w:rsidR="00F70D34" w:rsidRPr="00C8564E" w:rsidRDefault="00F70D34" w:rsidP="00B7055C">
      <w:pPr>
        <w:jc w:val="both"/>
        <w:textAlignment w:val="baseline"/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</w:pPr>
    </w:p>
    <w:p w14:paraId="26A9D42C" w14:textId="6745170B" w:rsidR="00C8564E" w:rsidRPr="00C8564E" w:rsidRDefault="00F70D34" w:rsidP="00B7055C">
      <w:pPr>
        <w:jc w:val="both"/>
        <w:textAlignment w:val="baseline"/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</w:pP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Dopo studi classici si l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aurea in Economia e Commercio all’Università Commerciale Luigi Bocconi di Milano.</w:t>
      </w:r>
      <w:r w:rsid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Dopo esperienze nell’area finanza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e tesoreria del gruppo 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Citibank e nel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la </w:t>
      </w:r>
      <w:proofErr w:type="spellStart"/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branch</w:t>
      </w:r>
      <w:proofErr w:type="spellEnd"/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di investimenti finanziari del 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Gruppo Benetton, nel 1988 entra in Banca d’America e d’Italia, Gruppo Deutsche Bank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,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come Responsabile dell’area 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finanza e 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investiment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i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. Nel 1993 diventa Amministratore Delegato di Deutsche Bank Fondi Spa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, società di gestione del risparmio del gruppo tedesco.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Dal 1998 al</w:t>
      </w:r>
      <w:r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2000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è Consigliere economico del Presidente del Consiglio dei Ministri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.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Nel 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2000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inizia una collaborazione (fino al 2012) con il periodico </w:t>
      </w:r>
      <w:r w:rsidR="00C8564E"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economico 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Il Mondo, Corriere della Sera, come editorialista (è iscritto all’Ordine dei Giornalisti) sui temi dell’innovazione e delle tendenze economiche e tecnologich</w:t>
      </w:r>
      <w:r w:rsidR="00C8564E"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e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.</w:t>
      </w:r>
      <w:r w:rsidR="00A4032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Parallelamente, dal 200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0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al 2006, è Amministratore Delegato dell’Istituto di ricerche SWG, occupandosi di analisi dei trend dell’opinione pubblica e dei comportamenti economici, finanziari e sociali. Nel 2006 rientra nel settore pubblico come Consigliere e Vice Presidente del Consiglio Comunale di Milano. Nel 2011 diventa Direttore Generale del Comune di Milano, e 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dal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2014 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al 2019 r</w:t>
      </w:r>
      <w:r w:rsidR="00A4032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i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copre la carica di P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residente di MM Spa, società di progettazione, manutenzione e gestione di infrastrutture, controllata al 100% dal Comune di Milano.</w:t>
      </w:r>
      <w:r w:rsid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</w:t>
      </w:r>
      <w:r w:rsidR="00C8564E"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Dal 2019 al 2022 è Vice presidente d</w:t>
      </w:r>
      <w:r w:rsid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i</w:t>
      </w:r>
      <w:r w:rsidR="00B7055C"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</w:t>
      </w:r>
      <w:r w:rsidR="00C8564E" w:rsidRP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SEA Spa, Società di gestione degli aeroporti di Linate e Malpensa controllata dal Comune di Miano.</w:t>
      </w:r>
      <w:r w:rsid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Nel 2022 viene nominato 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Vice Presidente </w:t>
      </w:r>
      <w:r w:rsidR="00C8564E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nel consiglio di Fondazione Fiera Milano, </w:t>
      </w:r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partecipata da istituzioni territoriali </w:t>
      </w:r>
      <w:r w:rsidR="00A4032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e governative</w:t>
      </w:r>
      <w:r w:rsidR="00840792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.</w:t>
      </w:r>
      <w:r w:rsidR="00A4032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</w:t>
      </w:r>
    </w:p>
    <w:p w14:paraId="77CDFD0E" w14:textId="7CD591C7" w:rsidR="00B7055C" w:rsidRPr="00B7055C" w:rsidRDefault="00B7055C" w:rsidP="00B7055C">
      <w:pPr>
        <w:jc w:val="both"/>
        <w:textAlignment w:val="baseline"/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</w:pPr>
      <w:r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Dal marzo 2018 è membro del Consiglio di Amministrazione di </w:t>
      </w:r>
      <w:proofErr w:type="spellStart"/>
      <w:r w:rsidRPr="00B7055C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Anthilia</w:t>
      </w:r>
      <w:proofErr w:type="spellEnd"/>
      <w:r w:rsidR="0005021A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 xml:space="preserve"> Sgr, società di gestione del Risparmio</w:t>
      </w:r>
      <w:r w:rsidR="00840792">
        <w:rPr>
          <w:rFonts w:ascii="inherit" w:eastAsia="Times New Roman" w:hAnsi="inherit" w:cs="Times New Roman"/>
          <w:color w:val="474B3D"/>
          <w:sz w:val="36"/>
          <w:szCs w:val="36"/>
          <w:lang w:eastAsia="it-IT"/>
        </w:rPr>
        <w:t>, controllata dal management.</w:t>
      </w:r>
    </w:p>
    <w:p w14:paraId="4FF35383" w14:textId="77777777" w:rsidR="00A60BCA" w:rsidRPr="00B7055C" w:rsidRDefault="00A60BCA">
      <w:pPr>
        <w:rPr>
          <w:sz w:val="40"/>
          <w:szCs w:val="40"/>
        </w:rPr>
      </w:pPr>
    </w:p>
    <w:sectPr w:rsidR="00A60BCA" w:rsidRPr="00B7055C" w:rsidSect="00ED011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55C"/>
    <w:rsid w:val="0005021A"/>
    <w:rsid w:val="003720FA"/>
    <w:rsid w:val="00840792"/>
    <w:rsid w:val="00A4032A"/>
    <w:rsid w:val="00A60BCA"/>
    <w:rsid w:val="00B7055C"/>
    <w:rsid w:val="00C8564E"/>
    <w:rsid w:val="00E42109"/>
    <w:rsid w:val="00ED0118"/>
    <w:rsid w:val="00F7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45AA39"/>
  <w15:chartTrackingRefBased/>
  <w15:docId w15:val="{207E2987-32D2-B141-832E-66F93F6EC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B7055C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B7055C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B7055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648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2023-03-29T07:19:00Z</cp:lastPrinted>
  <dcterms:created xsi:type="dcterms:W3CDTF">2023-03-29T09:45:00Z</dcterms:created>
  <dcterms:modified xsi:type="dcterms:W3CDTF">2023-03-29T09:45:00Z</dcterms:modified>
</cp:coreProperties>
</file>