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168AF6" w14:textId="77777777" w:rsidR="003E5F93" w:rsidRDefault="003E5F93" w:rsidP="003E5F93">
      <w:pPr>
        <w:pStyle w:val="NormaleWeb"/>
        <w:shd w:val="clear" w:color="auto" w:fill="FFFFFF"/>
        <w:spacing w:before="0" w:beforeAutospacing="0" w:after="0" w:afterAutospacing="0" w:line="225" w:lineRule="atLeast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Segoe UI" w:hAnsi="Segoe UI" w:cs="Segoe UI"/>
          <w:color w:val="201F1E"/>
          <w:sz w:val="23"/>
          <w:szCs w:val="23"/>
        </w:rPr>
        <w:t>NOTA BIOGRAFICA</w:t>
      </w:r>
    </w:p>
    <w:p w14:paraId="40DDBC6F" w14:textId="77777777" w:rsidR="003E5F93" w:rsidRDefault="003E5F93" w:rsidP="003E5F93">
      <w:pPr>
        <w:pStyle w:val="NormaleWeb"/>
        <w:shd w:val="clear" w:color="auto" w:fill="FFFFFF"/>
        <w:spacing w:before="0" w:beforeAutospacing="0" w:after="0" w:afterAutospacing="0" w:line="225" w:lineRule="atLeast"/>
        <w:rPr>
          <w:rFonts w:ascii="Segoe UI" w:hAnsi="Segoe UI" w:cs="Segoe UI"/>
          <w:color w:val="201F1E"/>
          <w:sz w:val="23"/>
          <w:szCs w:val="23"/>
        </w:rPr>
      </w:pPr>
    </w:p>
    <w:p w14:paraId="1592C997" w14:textId="77777777" w:rsidR="003E5F93" w:rsidRDefault="003E5F93" w:rsidP="003E5F93">
      <w:pPr>
        <w:pStyle w:val="NormaleWeb"/>
        <w:shd w:val="clear" w:color="auto" w:fill="FFFFFF"/>
        <w:spacing w:before="0" w:beforeAutospacing="0" w:after="0" w:afterAutospacing="0" w:line="225" w:lineRule="atLeast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Segoe UI" w:hAnsi="Segoe UI" w:cs="Segoe UI"/>
          <w:color w:val="201F1E"/>
          <w:sz w:val="23"/>
          <w:szCs w:val="23"/>
        </w:rPr>
        <w:t>Franco Amatori, (Ancona, 1948).</w:t>
      </w:r>
    </w:p>
    <w:p w14:paraId="3B4C6279" w14:textId="77777777" w:rsidR="003E5F93" w:rsidRDefault="003E5F93" w:rsidP="003E5F93">
      <w:pPr>
        <w:pStyle w:val="NormaleWeb"/>
        <w:shd w:val="clear" w:color="auto" w:fill="FFFFFF"/>
        <w:spacing w:before="0" w:beforeAutospacing="0" w:after="0" w:afterAutospacing="0" w:line="225" w:lineRule="atLeast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Segoe UI" w:hAnsi="Segoe UI" w:cs="Segoe UI"/>
          <w:color w:val="201F1E"/>
          <w:sz w:val="23"/>
          <w:szCs w:val="23"/>
        </w:rPr>
        <w:t>Senior professor di Storia economica presso l’Università Bocconi.</w:t>
      </w:r>
    </w:p>
    <w:p w14:paraId="7C6A93C5" w14:textId="77777777" w:rsidR="003E5F93" w:rsidRDefault="003E5F93" w:rsidP="003E5F93">
      <w:pPr>
        <w:pStyle w:val="NormaleWeb"/>
        <w:shd w:val="clear" w:color="auto" w:fill="FFFFFF"/>
        <w:spacing w:before="0" w:beforeAutospacing="0" w:after="0" w:afterAutospacing="0" w:line="225" w:lineRule="atLeast"/>
        <w:rPr>
          <w:rFonts w:ascii="Segoe UI" w:hAnsi="Segoe UI" w:cs="Segoe UI"/>
          <w:color w:val="201F1E"/>
          <w:sz w:val="23"/>
          <w:szCs w:val="23"/>
        </w:rPr>
      </w:pPr>
    </w:p>
    <w:p w14:paraId="1FB3E846" w14:textId="77777777" w:rsidR="003E5F93" w:rsidRDefault="003E5F93" w:rsidP="003E5F93">
      <w:pPr>
        <w:pStyle w:val="NormaleWeb"/>
        <w:shd w:val="clear" w:color="auto" w:fill="FFFFFF"/>
        <w:spacing w:before="0" w:beforeAutospacing="0" w:after="0" w:afterAutospacing="0" w:line="225" w:lineRule="atLeast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Segoe UI" w:hAnsi="Segoe UI" w:cs="Segoe UI"/>
          <w:color w:val="201F1E"/>
          <w:sz w:val="23"/>
          <w:szCs w:val="23"/>
        </w:rPr>
        <w:t>Si è laureato in Scienze Politiche con indirizzo storico presso l’Università di Firenze nel 1973, conseguendo il massimo dei voti e la lode, con una tesi su </w:t>
      </w:r>
      <w:r>
        <w:rPr>
          <w:rFonts w:ascii="Segoe UI" w:hAnsi="Segoe UI" w:cs="Segoe UI"/>
          <w:i/>
          <w:iCs/>
          <w:color w:val="201F1E"/>
          <w:sz w:val="23"/>
          <w:szCs w:val="23"/>
        </w:rPr>
        <w:t>Il socialismo in Russia nella concezione di Lenin</w:t>
      </w:r>
      <w:r>
        <w:rPr>
          <w:rFonts w:ascii="Segoe UI" w:hAnsi="Segoe UI" w:cs="Segoe UI"/>
          <w:color w:val="201F1E"/>
          <w:sz w:val="23"/>
          <w:szCs w:val="23"/>
        </w:rPr>
        <w:t>.</w:t>
      </w:r>
    </w:p>
    <w:p w14:paraId="53E29B12" w14:textId="77777777" w:rsidR="003E5F93" w:rsidRDefault="003E5F93" w:rsidP="003E5F93">
      <w:pPr>
        <w:pStyle w:val="NormaleWeb"/>
        <w:shd w:val="clear" w:color="auto" w:fill="FFFFFF"/>
        <w:spacing w:before="0" w:beforeAutospacing="0" w:after="0" w:afterAutospacing="0" w:line="225" w:lineRule="atLeast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Segoe UI" w:hAnsi="Segoe UI" w:cs="Segoe UI"/>
          <w:color w:val="201F1E"/>
          <w:sz w:val="23"/>
          <w:szCs w:val="23"/>
        </w:rPr>
        <w:t>Nei quattro anni successivi ha diviso la sua attività fra il settore ricerche dell’IFAP (la Scuola di formazione e aggiornamento dei dirigenti IRI) e l’insegnamento di Storia economica contemporanea presso l’Istituto di Storia e Sociologia dell’Università di Urbino (con sede ad Ancona) dove, dal novembre 1974, è diventato assegnista in Storia Economica.</w:t>
      </w:r>
    </w:p>
    <w:p w14:paraId="3763F2FB" w14:textId="77777777" w:rsidR="003E5F93" w:rsidRDefault="003E5F93" w:rsidP="003E5F93">
      <w:pPr>
        <w:pStyle w:val="NormaleWeb"/>
        <w:shd w:val="clear" w:color="auto" w:fill="FFFFFF"/>
        <w:spacing w:before="0" w:beforeAutospacing="0" w:after="0" w:afterAutospacing="0" w:line="225" w:lineRule="atLeast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Segoe UI" w:hAnsi="Segoe UI" w:cs="Segoe UI"/>
          <w:color w:val="201F1E"/>
          <w:sz w:val="23"/>
          <w:szCs w:val="23"/>
        </w:rPr>
        <w:t>Dal settembre del 1978 al dicembre del 1979 è stato </w:t>
      </w:r>
      <w:r>
        <w:rPr>
          <w:rFonts w:ascii="Segoe UI" w:hAnsi="Segoe UI" w:cs="Segoe UI"/>
          <w:i/>
          <w:iCs/>
          <w:color w:val="201F1E"/>
          <w:sz w:val="23"/>
          <w:szCs w:val="23"/>
        </w:rPr>
        <w:t>visiting fellow </w:t>
      </w:r>
      <w:r>
        <w:rPr>
          <w:rFonts w:ascii="Segoe UI" w:hAnsi="Segoe UI" w:cs="Segoe UI"/>
          <w:color w:val="201F1E"/>
          <w:sz w:val="23"/>
          <w:szCs w:val="23"/>
        </w:rPr>
        <w:t>presso l’</w:t>
      </w:r>
      <w:proofErr w:type="spellStart"/>
      <w:r>
        <w:rPr>
          <w:rFonts w:ascii="Segoe UI" w:hAnsi="Segoe UI" w:cs="Segoe UI"/>
          <w:color w:val="201F1E"/>
          <w:sz w:val="23"/>
          <w:szCs w:val="23"/>
        </w:rPr>
        <w:t>Individual</w:t>
      </w:r>
      <w:proofErr w:type="spellEnd"/>
      <w:r>
        <w:rPr>
          <w:rFonts w:ascii="Segoe UI" w:hAnsi="Segoe UI" w:cs="Segoe UI"/>
          <w:color w:val="201F1E"/>
          <w:sz w:val="23"/>
          <w:szCs w:val="23"/>
        </w:rPr>
        <w:t xml:space="preserve"> Studies Program della Harvard Business School; qui, sotto la guida del Prof. Alfred Chandler e del Prof. David Landes, concentra i suoi studi sulla </w:t>
      </w:r>
      <w:r>
        <w:rPr>
          <w:rFonts w:ascii="Segoe UI" w:hAnsi="Segoe UI" w:cs="Segoe UI"/>
          <w:i/>
          <w:iCs/>
          <w:color w:val="201F1E"/>
          <w:sz w:val="23"/>
          <w:szCs w:val="23"/>
        </w:rPr>
        <w:t>business history</w:t>
      </w:r>
      <w:r>
        <w:rPr>
          <w:rFonts w:ascii="Segoe UI" w:hAnsi="Segoe UI" w:cs="Segoe UI"/>
          <w:color w:val="201F1E"/>
          <w:sz w:val="23"/>
          <w:szCs w:val="23"/>
        </w:rPr>
        <w:t>.</w:t>
      </w:r>
    </w:p>
    <w:p w14:paraId="106D612D" w14:textId="77777777" w:rsidR="003E5F93" w:rsidRDefault="003E5F93" w:rsidP="003E5F93">
      <w:pPr>
        <w:pStyle w:val="NormaleWeb"/>
        <w:shd w:val="clear" w:color="auto" w:fill="FFFFFF"/>
        <w:spacing w:before="0" w:beforeAutospacing="0" w:after="0" w:afterAutospacing="0" w:line="225" w:lineRule="atLeast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Segoe UI" w:hAnsi="Segoe UI" w:cs="Segoe UI"/>
          <w:color w:val="201F1E"/>
          <w:sz w:val="23"/>
          <w:szCs w:val="23"/>
        </w:rPr>
        <w:t>Tornato in Italia, nel 1981 è ricercatore confermato presso la Facoltà di Economia e Commercio di Ancona.</w:t>
      </w:r>
    </w:p>
    <w:p w14:paraId="4F35B498" w14:textId="77777777" w:rsidR="003E5F93" w:rsidRDefault="003E5F93" w:rsidP="003E5F93">
      <w:pPr>
        <w:pStyle w:val="NormaleWeb"/>
        <w:shd w:val="clear" w:color="auto" w:fill="FFFFFF"/>
        <w:spacing w:before="0" w:beforeAutospacing="0" w:after="0" w:afterAutospacing="0" w:line="225" w:lineRule="atLeast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Segoe UI" w:hAnsi="Segoe UI" w:cs="Segoe UI"/>
          <w:color w:val="201F1E"/>
          <w:sz w:val="23"/>
          <w:szCs w:val="23"/>
        </w:rPr>
        <w:t>Nel 1983, con altri studiosi, fonda l’ASSI, Associazione di storia e studi sull’impresa, della quale fino al 1993 è membro del Comitato Direttivo, e Presidente dal 1993 al 2001 e dal 2016 al 2018</w:t>
      </w:r>
    </w:p>
    <w:p w14:paraId="5A5DFC5D" w14:textId="77777777" w:rsidR="003E5F93" w:rsidRDefault="003E5F93" w:rsidP="003E5F93">
      <w:pPr>
        <w:pStyle w:val="NormaleWeb"/>
        <w:shd w:val="clear" w:color="auto" w:fill="FFFFFF"/>
        <w:spacing w:before="0" w:beforeAutospacing="0" w:after="0" w:afterAutospacing="0" w:line="225" w:lineRule="atLeast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Segoe UI" w:hAnsi="Segoe UI" w:cs="Segoe UI"/>
          <w:color w:val="201F1E"/>
          <w:sz w:val="23"/>
          <w:szCs w:val="23"/>
        </w:rPr>
        <w:t>Nel 1985 è professore a contratto presso l’Università Bocconi, dove ha insegnato Storia d’impresa sino al 1992. Nel 1989 è diventato Professore associato presso la Facoltà di Economia dell’Università di Ancona. Nel 1992 viene chiamato a ricoprire la stessa posizione nell’Università Bocconi, dove diventa Professore straordinario dal 2000, e ordinario dal 2004.</w:t>
      </w:r>
    </w:p>
    <w:p w14:paraId="62A7711F" w14:textId="77777777" w:rsidR="003E5F93" w:rsidRDefault="003E5F93" w:rsidP="003E5F93">
      <w:pPr>
        <w:pStyle w:val="NormaleWeb"/>
        <w:shd w:val="clear" w:color="auto" w:fill="FFFFFF"/>
        <w:spacing w:before="0" w:beforeAutospacing="0" w:after="0" w:afterAutospacing="0" w:line="225" w:lineRule="atLeast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Segoe UI" w:hAnsi="Segoe UI" w:cs="Segoe UI"/>
          <w:color w:val="201F1E"/>
          <w:sz w:val="23"/>
          <w:szCs w:val="23"/>
        </w:rPr>
        <w:t>Presso l’Università Bocconi ha svolto attività didattica e scientifica fino al 2019.</w:t>
      </w:r>
    </w:p>
    <w:p w14:paraId="4CAB9D55" w14:textId="77777777" w:rsidR="003E5F93" w:rsidRDefault="003E5F93" w:rsidP="003E5F93">
      <w:pPr>
        <w:pStyle w:val="NormaleWeb"/>
        <w:shd w:val="clear" w:color="auto" w:fill="FFFFFF"/>
        <w:spacing w:before="0" w:beforeAutospacing="0" w:after="0" w:afterAutospacing="0" w:line="225" w:lineRule="atLeast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Segoe UI" w:hAnsi="Segoe UI" w:cs="Segoe UI"/>
          <w:color w:val="201F1E"/>
          <w:sz w:val="23"/>
          <w:szCs w:val="23"/>
        </w:rPr>
        <w:t xml:space="preserve">È stato presidente della </w:t>
      </w:r>
      <w:proofErr w:type="spellStart"/>
      <w:r>
        <w:rPr>
          <w:rFonts w:ascii="Segoe UI" w:hAnsi="Segoe UI" w:cs="Segoe UI"/>
          <w:color w:val="201F1E"/>
          <w:sz w:val="23"/>
          <w:szCs w:val="23"/>
        </w:rPr>
        <w:t>European</w:t>
      </w:r>
      <w:proofErr w:type="spellEnd"/>
      <w:r>
        <w:rPr>
          <w:rFonts w:ascii="Segoe UI" w:hAnsi="Segoe UI" w:cs="Segoe UI"/>
          <w:color w:val="201F1E"/>
          <w:sz w:val="23"/>
          <w:szCs w:val="23"/>
        </w:rPr>
        <w:t xml:space="preserve"> Business History Association (EBHA) nel biennio 2000-2001. Ha fatto parte del comitato esecutivo del World </w:t>
      </w:r>
      <w:proofErr w:type="spellStart"/>
      <w:r>
        <w:rPr>
          <w:rFonts w:ascii="Segoe UI" w:hAnsi="Segoe UI" w:cs="Segoe UI"/>
          <w:color w:val="201F1E"/>
          <w:sz w:val="23"/>
          <w:szCs w:val="23"/>
        </w:rPr>
        <w:t>Economic</w:t>
      </w:r>
      <w:proofErr w:type="spellEnd"/>
      <w:r>
        <w:rPr>
          <w:rFonts w:ascii="Segoe UI" w:hAnsi="Segoe UI" w:cs="Segoe UI"/>
          <w:color w:val="201F1E"/>
          <w:sz w:val="23"/>
          <w:szCs w:val="23"/>
        </w:rPr>
        <w:t xml:space="preserve"> History Congress (WEHC) dal 2009 al 2015.</w:t>
      </w:r>
    </w:p>
    <w:p w14:paraId="6EBFB55F" w14:textId="77777777" w:rsidR="003E5F93" w:rsidRDefault="003E5F93" w:rsidP="003E5F93">
      <w:pPr>
        <w:pStyle w:val="NormaleWeb"/>
        <w:shd w:val="clear" w:color="auto" w:fill="FFFFFF"/>
        <w:spacing w:before="0" w:beforeAutospacing="0" w:after="0" w:afterAutospacing="0" w:line="225" w:lineRule="atLeast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Segoe UI" w:hAnsi="Segoe UI" w:cs="Segoe UI"/>
          <w:color w:val="201F1E"/>
          <w:sz w:val="23"/>
          <w:szCs w:val="23"/>
        </w:rPr>
        <w:t xml:space="preserve">È socio onorario dell’American </w:t>
      </w:r>
      <w:proofErr w:type="spellStart"/>
      <w:r>
        <w:rPr>
          <w:rFonts w:ascii="Segoe UI" w:hAnsi="Segoe UI" w:cs="Segoe UI"/>
          <w:color w:val="201F1E"/>
          <w:sz w:val="23"/>
          <w:szCs w:val="23"/>
        </w:rPr>
        <w:t>Historical</w:t>
      </w:r>
      <w:proofErr w:type="spellEnd"/>
      <w:r>
        <w:rPr>
          <w:rFonts w:ascii="Segoe UI" w:hAnsi="Segoe UI" w:cs="Segoe UI"/>
          <w:color w:val="201F1E"/>
          <w:sz w:val="23"/>
          <w:szCs w:val="23"/>
        </w:rPr>
        <w:t xml:space="preserve"> Association e fa parte del comitato scientifico delle tre più importanti riviste di </w:t>
      </w:r>
      <w:r>
        <w:rPr>
          <w:rFonts w:ascii="Segoe UI" w:hAnsi="Segoe UI" w:cs="Segoe UI"/>
          <w:i/>
          <w:iCs/>
          <w:color w:val="201F1E"/>
          <w:sz w:val="23"/>
          <w:szCs w:val="23"/>
        </w:rPr>
        <w:t>business history</w:t>
      </w:r>
      <w:r>
        <w:rPr>
          <w:rFonts w:ascii="Segoe UI" w:hAnsi="Segoe UI" w:cs="Segoe UI"/>
          <w:color w:val="201F1E"/>
          <w:sz w:val="23"/>
          <w:szCs w:val="23"/>
        </w:rPr>
        <w:t xml:space="preserve"> a livello internazionale (Business History Review, Business History, </w:t>
      </w:r>
      <w:proofErr w:type="spellStart"/>
      <w:r>
        <w:rPr>
          <w:rFonts w:ascii="Segoe UI" w:hAnsi="Segoe UI" w:cs="Segoe UI"/>
          <w:color w:val="201F1E"/>
          <w:sz w:val="23"/>
          <w:szCs w:val="23"/>
        </w:rPr>
        <w:t>Enterprise&amp;Society</w:t>
      </w:r>
      <w:proofErr w:type="spellEnd"/>
      <w:r>
        <w:rPr>
          <w:rFonts w:ascii="Segoe UI" w:hAnsi="Segoe UI" w:cs="Segoe UI"/>
          <w:color w:val="201F1E"/>
          <w:sz w:val="23"/>
          <w:szCs w:val="23"/>
        </w:rPr>
        <w:t>). </w:t>
      </w:r>
    </w:p>
    <w:p w14:paraId="4B9DE224" w14:textId="77777777" w:rsidR="003E5F93" w:rsidRDefault="003E5F93" w:rsidP="003E5F93">
      <w:pPr>
        <w:pStyle w:val="NormaleWeb"/>
        <w:shd w:val="clear" w:color="auto" w:fill="FFFFFF"/>
        <w:spacing w:before="0" w:beforeAutospacing="0" w:after="0" w:afterAutospacing="0" w:line="225" w:lineRule="atLeast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Segoe UI" w:hAnsi="Segoe UI" w:cs="Segoe UI"/>
          <w:color w:val="201F1E"/>
          <w:sz w:val="23"/>
          <w:szCs w:val="23"/>
        </w:rPr>
        <w:t xml:space="preserve">Dirige, con il Prof. L. </w:t>
      </w:r>
      <w:proofErr w:type="spellStart"/>
      <w:r>
        <w:rPr>
          <w:rFonts w:ascii="Segoe UI" w:hAnsi="Segoe UI" w:cs="Segoe UI"/>
          <w:color w:val="201F1E"/>
          <w:sz w:val="23"/>
          <w:szCs w:val="23"/>
        </w:rPr>
        <w:t>Galambos</w:t>
      </w:r>
      <w:proofErr w:type="spellEnd"/>
      <w:r>
        <w:rPr>
          <w:rFonts w:ascii="Segoe UI" w:hAnsi="Segoe UI" w:cs="Segoe UI"/>
          <w:color w:val="201F1E"/>
          <w:sz w:val="23"/>
          <w:szCs w:val="23"/>
        </w:rPr>
        <w:t xml:space="preserve"> della Johns Hopkins University, la collana della Cambridge University Press </w:t>
      </w:r>
      <w:r>
        <w:rPr>
          <w:rFonts w:ascii="Segoe UI" w:hAnsi="Segoe UI" w:cs="Segoe UI"/>
          <w:i/>
          <w:iCs/>
          <w:color w:val="201F1E"/>
          <w:sz w:val="23"/>
          <w:szCs w:val="23"/>
        </w:rPr>
        <w:t xml:space="preserve">Comparative </w:t>
      </w:r>
      <w:proofErr w:type="spellStart"/>
      <w:r>
        <w:rPr>
          <w:rFonts w:ascii="Segoe UI" w:hAnsi="Segoe UI" w:cs="Segoe UI"/>
          <w:i/>
          <w:iCs/>
          <w:color w:val="201F1E"/>
          <w:sz w:val="23"/>
          <w:szCs w:val="23"/>
        </w:rPr>
        <w:t>Perspectives</w:t>
      </w:r>
      <w:proofErr w:type="spellEnd"/>
      <w:r>
        <w:rPr>
          <w:rFonts w:ascii="Segoe UI" w:hAnsi="Segoe UI" w:cs="Segoe UI"/>
          <w:i/>
          <w:iCs/>
          <w:color w:val="201F1E"/>
          <w:sz w:val="23"/>
          <w:szCs w:val="23"/>
        </w:rPr>
        <w:t xml:space="preserve"> in Business History</w:t>
      </w:r>
      <w:r>
        <w:rPr>
          <w:rFonts w:ascii="Segoe UI" w:hAnsi="Segoe UI" w:cs="Segoe UI"/>
          <w:color w:val="201F1E"/>
          <w:sz w:val="23"/>
          <w:szCs w:val="23"/>
        </w:rPr>
        <w:t>.</w:t>
      </w:r>
    </w:p>
    <w:p w14:paraId="02F956D3" w14:textId="77777777" w:rsidR="003E5F93" w:rsidRDefault="003E5F93" w:rsidP="003E5F93">
      <w:pPr>
        <w:pStyle w:val="NormaleWeb"/>
        <w:shd w:val="clear" w:color="auto" w:fill="FFFFFF"/>
        <w:spacing w:before="0" w:beforeAutospacing="0" w:after="0" w:afterAutospacing="0" w:line="225" w:lineRule="atLeast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Segoe UI" w:hAnsi="Segoe UI" w:cs="Segoe UI"/>
          <w:color w:val="201F1E"/>
          <w:sz w:val="23"/>
          <w:szCs w:val="23"/>
        </w:rPr>
        <w:t xml:space="preserve">Nel 2019 gli è stato conferito, primo studioso non americano, il </w:t>
      </w:r>
      <w:proofErr w:type="spellStart"/>
      <w:r>
        <w:rPr>
          <w:rFonts w:ascii="Segoe UI" w:hAnsi="Segoe UI" w:cs="Segoe UI"/>
          <w:color w:val="201F1E"/>
          <w:sz w:val="23"/>
          <w:szCs w:val="23"/>
        </w:rPr>
        <w:t>Lifetime</w:t>
      </w:r>
      <w:proofErr w:type="spellEnd"/>
      <w:r>
        <w:rPr>
          <w:rFonts w:ascii="Segoe UI" w:hAnsi="Segoe UI" w:cs="Segoe UI"/>
          <w:color w:val="201F1E"/>
          <w:sz w:val="23"/>
          <w:szCs w:val="23"/>
        </w:rPr>
        <w:t xml:space="preserve"> Achievement Award da parte della Business History Conference, l’associazione americana degli storici d’impresa.</w:t>
      </w:r>
    </w:p>
    <w:p w14:paraId="328484AA" w14:textId="77777777" w:rsidR="003E5F93" w:rsidRDefault="003E5F93" w:rsidP="003E5F93">
      <w:pPr>
        <w:pStyle w:val="NormaleWeb"/>
        <w:shd w:val="clear" w:color="auto" w:fill="FFFFFF"/>
        <w:spacing w:before="0" w:beforeAutospacing="0" w:after="0" w:afterAutospacing="0" w:line="225" w:lineRule="atLeast"/>
        <w:rPr>
          <w:rFonts w:ascii="Segoe UI" w:hAnsi="Segoe UI" w:cs="Segoe UI"/>
          <w:color w:val="201F1E"/>
          <w:sz w:val="23"/>
          <w:szCs w:val="23"/>
        </w:rPr>
      </w:pPr>
    </w:p>
    <w:p w14:paraId="20E24774" w14:textId="77777777" w:rsidR="003E5F93" w:rsidRPr="003E5F93" w:rsidRDefault="003E5F93" w:rsidP="003E5F93">
      <w:pPr>
        <w:pStyle w:val="NormaleWeb"/>
        <w:shd w:val="clear" w:color="auto" w:fill="FFFFFF"/>
        <w:spacing w:before="0" w:beforeAutospacing="0" w:after="0" w:afterAutospacing="0" w:line="225" w:lineRule="atLeast"/>
        <w:rPr>
          <w:rFonts w:ascii="Segoe UI" w:hAnsi="Segoe UI" w:cs="Segoe UI"/>
          <w:color w:val="201F1E"/>
          <w:sz w:val="23"/>
          <w:szCs w:val="23"/>
          <w:lang w:val="en-US"/>
        </w:rPr>
      </w:pPr>
      <w:r>
        <w:rPr>
          <w:rFonts w:ascii="Segoe UI" w:hAnsi="Segoe UI" w:cs="Segoe UI"/>
          <w:color w:val="201F1E"/>
          <w:sz w:val="23"/>
          <w:szCs w:val="23"/>
        </w:rPr>
        <w:t>Fra le sue pubblicazioni: </w:t>
      </w:r>
      <w:r>
        <w:rPr>
          <w:rFonts w:ascii="Segoe UI" w:hAnsi="Segoe UI" w:cs="Segoe UI"/>
          <w:i/>
          <w:iCs/>
          <w:color w:val="201F1E"/>
          <w:sz w:val="23"/>
          <w:szCs w:val="23"/>
        </w:rPr>
        <w:t>Proprietà e direzione: La Rinascente 1917-1969</w:t>
      </w:r>
      <w:r>
        <w:rPr>
          <w:rFonts w:ascii="Segoe UI" w:hAnsi="Segoe UI" w:cs="Segoe UI"/>
          <w:color w:val="201F1E"/>
          <w:sz w:val="23"/>
          <w:szCs w:val="23"/>
        </w:rPr>
        <w:t> (1988), </w:t>
      </w:r>
      <w:r>
        <w:rPr>
          <w:rFonts w:ascii="Segoe UI" w:hAnsi="Segoe UI" w:cs="Segoe UI"/>
          <w:i/>
          <w:iCs/>
          <w:color w:val="201F1E"/>
          <w:sz w:val="23"/>
          <w:szCs w:val="23"/>
        </w:rPr>
        <w:t>Impresa e mercato: Lancia 1906-1969</w:t>
      </w:r>
      <w:r>
        <w:rPr>
          <w:rFonts w:ascii="Segoe UI" w:hAnsi="Segoe UI" w:cs="Segoe UI"/>
          <w:color w:val="201F1E"/>
          <w:sz w:val="23"/>
          <w:szCs w:val="23"/>
        </w:rPr>
        <w:t> (1996), </w:t>
      </w:r>
      <w:r>
        <w:rPr>
          <w:rFonts w:ascii="Segoe UI" w:hAnsi="Segoe UI" w:cs="Segoe UI"/>
          <w:i/>
          <w:iCs/>
          <w:color w:val="201F1E"/>
          <w:sz w:val="23"/>
          <w:szCs w:val="23"/>
        </w:rPr>
        <w:t>Impresa e industria in Italia dall’Unità a oggi</w:t>
      </w:r>
      <w:r>
        <w:rPr>
          <w:rFonts w:ascii="Segoe UI" w:hAnsi="Segoe UI" w:cs="Segoe UI"/>
          <w:color w:val="201F1E"/>
          <w:sz w:val="23"/>
          <w:szCs w:val="23"/>
        </w:rPr>
        <w:t> (con A. Colli, 1999), </w:t>
      </w:r>
      <w:r>
        <w:rPr>
          <w:rFonts w:ascii="Segoe UI" w:hAnsi="Segoe UI" w:cs="Segoe UI"/>
          <w:i/>
          <w:iCs/>
          <w:color w:val="201F1E"/>
          <w:sz w:val="23"/>
          <w:szCs w:val="23"/>
        </w:rPr>
        <w:t>La storia di impresa come professione</w:t>
      </w:r>
      <w:r>
        <w:rPr>
          <w:rFonts w:ascii="Segoe UI" w:hAnsi="Segoe UI" w:cs="Segoe UI"/>
          <w:color w:val="201F1E"/>
          <w:sz w:val="23"/>
          <w:szCs w:val="23"/>
        </w:rPr>
        <w:t> (2008), </w:t>
      </w:r>
      <w:r>
        <w:rPr>
          <w:rFonts w:ascii="Segoe UI" w:hAnsi="Segoe UI" w:cs="Segoe UI"/>
          <w:i/>
          <w:iCs/>
          <w:color w:val="201F1E"/>
          <w:sz w:val="23"/>
          <w:szCs w:val="23"/>
        </w:rPr>
        <w:t xml:space="preserve">Business history. </w:t>
      </w:r>
      <w:r w:rsidRPr="003E5F93">
        <w:rPr>
          <w:rFonts w:ascii="Segoe UI" w:hAnsi="Segoe UI" w:cs="Segoe UI"/>
          <w:i/>
          <w:iCs/>
          <w:color w:val="201F1E"/>
          <w:sz w:val="23"/>
          <w:szCs w:val="23"/>
          <w:lang w:val="en-US"/>
        </w:rPr>
        <w:t>Complexities and comparisons</w:t>
      </w:r>
      <w:r w:rsidRPr="003E5F93">
        <w:rPr>
          <w:rFonts w:ascii="Segoe UI" w:hAnsi="Segoe UI" w:cs="Segoe UI"/>
          <w:color w:val="201F1E"/>
          <w:sz w:val="23"/>
          <w:szCs w:val="23"/>
          <w:lang w:val="en-US"/>
        </w:rPr>
        <w:t> (con A. Colli, 2011).</w:t>
      </w:r>
    </w:p>
    <w:p w14:paraId="23DBE184" w14:textId="77777777" w:rsidR="003E5F93" w:rsidRPr="003E5F93" w:rsidRDefault="003E5F93" w:rsidP="003E5F93">
      <w:pPr>
        <w:pStyle w:val="NormaleWeb"/>
        <w:shd w:val="clear" w:color="auto" w:fill="FFFFFF"/>
        <w:spacing w:before="0" w:beforeAutospacing="0" w:after="0" w:afterAutospacing="0" w:line="225" w:lineRule="atLeast"/>
        <w:rPr>
          <w:rFonts w:ascii="Segoe UI" w:hAnsi="Segoe UI" w:cs="Segoe UI"/>
          <w:color w:val="201F1E"/>
          <w:sz w:val="23"/>
          <w:szCs w:val="23"/>
          <w:lang w:val="en-US"/>
        </w:rPr>
      </w:pPr>
      <w:r w:rsidRPr="003E5F93">
        <w:rPr>
          <w:rFonts w:ascii="Segoe UI" w:hAnsi="Segoe UI" w:cs="Segoe UI"/>
          <w:color w:val="201F1E"/>
          <w:sz w:val="23"/>
          <w:szCs w:val="23"/>
          <w:lang w:val="en-US"/>
        </w:rPr>
        <w:t>Ha inoltre curato: </w:t>
      </w:r>
      <w:r w:rsidRPr="003E5F93">
        <w:rPr>
          <w:rFonts w:ascii="Segoe UI" w:hAnsi="Segoe UI" w:cs="Segoe UI"/>
          <w:i/>
          <w:iCs/>
          <w:color w:val="201F1E"/>
          <w:sz w:val="23"/>
          <w:szCs w:val="23"/>
          <w:lang w:val="en-US"/>
        </w:rPr>
        <w:t>Big business and the wealth of nations </w:t>
      </w:r>
      <w:r w:rsidRPr="003E5F93">
        <w:rPr>
          <w:rFonts w:ascii="Segoe UI" w:hAnsi="Segoe UI" w:cs="Segoe UI"/>
          <w:color w:val="201F1E"/>
          <w:sz w:val="23"/>
          <w:szCs w:val="23"/>
          <w:lang w:val="en-US"/>
        </w:rPr>
        <w:t>(con A.D. Chandler e T. Hikino, 1997),</w:t>
      </w:r>
    </w:p>
    <w:p w14:paraId="45675D85" w14:textId="77777777" w:rsidR="003E5F93" w:rsidRDefault="003E5F93" w:rsidP="003E5F93">
      <w:pPr>
        <w:pStyle w:val="NormaleWeb"/>
        <w:shd w:val="clear" w:color="auto" w:fill="FFFFFF"/>
        <w:spacing w:before="0" w:beforeAutospacing="0" w:after="0" w:afterAutospacing="0" w:line="225" w:lineRule="atLeast"/>
        <w:rPr>
          <w:rFonts w:ascii="Segoe UI" w:hAnsi="Segoe UI" w:cs="Segoe UI"/>
          <w:color w:val="201F1E"/>
          <w:sz w:val="23"/>
          <w:szCs w:val="23"/>
        </w:rPr>
      </w:pPr>
      <w:r w:rsidRPr="003E5F93">
        <w:rPr>
          <w:rFonts w:ascii="Segoe UI" w:hAnsi="Segoe UI" w:cs="Segoe UI"/>
          <w:i/>
          <w:iCs/>
          <w:color w:val="201F1E"/>
          <w:sz w:val="23"/>
          <w:szCs w:val="23"/>
          <w:lang w:val="en-US"/>
        </w:rPr>
        <w:t>Business history around the world</w:t>
      </w:r>
      <w:r w:rsidRPr="003E5F93">
        <w:rPr>
          <w:rFonts w:ascii="Segoe UI" w:hAnsi="Segoe UI" w:cs="Segoe UI"/>
          <w:color w:val="201F1E"/>
          <w:sz w:val="23"/>
          <w:szCs w:val="23"/>
          <w:lang w:val="en-US"/>
        </w:rPr>
        <w:t> (con G. Jones, 2003), </w:t>
      </w:r>
      <w:r w:rsidRPr="003E5F93">
        <w:rPr>
          <w:rFonts w:ascii="Segoe UI" w:hAnsi="Segoe UI" w:cs="Segoe UI"/>
          <w:i/>
          <w:iCs/>
          <w:color w:val="201F1E"/>
          <w:sz w:val="23"/>
          <w:szCs w:val="23"/>
          <w:lang w:val="en-US"/>
        </w:rPr>
        <w:t xml:space="preserve">Storia dell'IRI. </w:t>
      </w:r>
      <w:r>
        <w:rPr>
          <w:rFonts w:ascii="Segoe UI" w:hAnsi="Segoe UI" w:cs="Segoe UI"/>
          <w:i/>
          <w:iCs/>
          <w:color w:val="201F1E"/>
          <w:sz w:val="23"/>
          <w:szCs w:val="23"/>
        </w:rPr>
        <w:t>2. Il «miracolo» economico e il ruolo dell'IRI: 1949-1972</w:t>
      </w:r>
      <w:r>
        <w:rPr>
          <w:rFonts w:ascii="Segoe UI" w:hAnsi="Segoe UI" w:cs="Segoe UI"/>
          <w:color w:val="201F1E"/>
          <w:sz w:val="23"/>
          <w:szCs w:val="23"/>
        </w:rPr>
        <w:t> (2013), </w:t>
      </w:r>
      <w:r>
        <w:rPr>
          <w:rFonts w:ascii="Segoe UI" w:hAnsi="Segoe UI" w:cs="Segoe UI"/>
          <w:i/>
          <w:iCs/>
          <w:color w:val="201F1E"/>
          <w:sz w:val="23"/>
          <w:szCs w:val="23"/>
        </w:rPr>
        <w:t>L’approdo mancato. Economia, politica e società in Italia dopo il miracolo economico</w:t>
      </w:r>
      <w:r>
        <w:rPr>
          <w:rFonts w:ascii="Segoe UI" w:hAnsi="Segoe UI" w:cs="Segoe UI"/>
          <w:color w:val="201F1E"/>
          <w:sz w:val="23"/>
          <w:szCs w:val="23"/>
        </w:rPr>
        <w:t> (2017).</w:t>
      </w:r>
    </w:p>
    <w:p w14:paraId="1E5C6D50" w14:textId="5D38D37F" w:rsidR="00C314B1" w:rsidRPr="003E5F93" w:rsidRDefault="00C314B1" w:rsidP="003E5F93"/>
    <w:sectPr w:rsidR="00C314B1" w:rsidRPr="003E5F9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CCF"/>
    <w:rsid w:val="002211D9"/>
    <w:rsid w:val="00260D57"/>
    <w:rsid w:val="00351CCF"/>
    <w:rsid w:val="003E5F93"/>
    <w:rsid w:val="00A465DB"/>
    <w:rsid w:val="00C314B1"/>
    <w:rsid w:val="00F95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74AB4"/>
  <w15:chartTrackingRefBased/>
  <w15:docId w15:val="{5F034533-78AC-4371-A77C-9C84424F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3E5F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4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piccolo</dc:creator>
  <cp:keywords/>
  <dc:description/>
  <cp:lastModifiedBy>simona piccolo</cp:lastModifiedBy>
  <cp:revision>2</cp:revision>
  <dcterms:created xsi:type="dcterms:W3CDTF">2020-10-27T14:28:00Z</dcterms:created>
  <dcterms:modified xsi:type="dcterms:W3CDTF">2020-10-29T20:20:00Z</dcterms:modified>
</cp:coreProperties>
</file>